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A35FF2">
        <w:rPr>
          <w:b/>
          <w:color w:val="000000"/>
          <w:sz w:val="21"/>
          <w:szCs w:val="21"/>
        </w:rPr>
        <w:t xml:space="preserve"> Nº 091-2018</w:t>
      </w:r>
      <w:r w:rsidRPr="009E0434">
        <w:rPr>
          <w:b/>
          <w:color w:val="000000"/>
          <w:sz w:val="21"/>
          <w:szCs w:val="21"/>
        </w:rPr>
        <w:t xml:space="preserve"> PARA </w:t>
      </w:r>
      <w:r w:rsidR="00A55931">
        <w:rPr>
          <w:b/>
          <w:sz w:val="21"/>
          <w:szCs w:val="21"/>
        </w:rPr>
        <w:t>EMPREITADA GLOBAL P</w:t>
      </w:r>
      <w:r w:rsidR="00A55931" w:rsidRPr="009E0434">
        <w:rPr>
          <w:b/>
          <w:sz w:val="21"/>
          <w:szCs w:val="21"/>
        </w:rPr>
        <w:t xml:space="preserve">ARA PAVIMENTAÇÃO ASFÁLTICA </w:t>
      </w:r>
      <w:r w:rsidR="00A55931">
        <w:rPr>
          <w:b/>
          <w:sz w:val="21"/>
          <w:szCs w:val="21"/>
        </w:rPr>
        <w:t>C</w:t>
      </w:r>
      <w:r w:rsidR="00A55931" w:rsidRPr="009E0434">
        <w:rPr>
          <w:b/>
          <w:sz w:val="21"/>
          <w:szCs w:val="21"/>
        </w:rPr>
        <w:t xml:space="preserve">OM CONCRETO BETUMINOSO USINADO </w:t>
      </w:r>
      <w:r w:rsidR="00A55931">
        <w:rPr>
          <w:b/>
          <w:sz w:val="21"/>
          <w:szCs w:val="21"/>
        </w:rPr>
        <w:t>À</w:t>
      </w:r>
      <w:r w:rsidR="00A55931" w:rsidRPr="009E0434">
        <w:rPr>
          <w:b/>
          <w:sz w:val="21"/>
          <w:szCs w:val="21"/>
        </w:rPr>
        <w:t xml:space="preserve"> QUENTE-C</w:t>
      </w:r>
      <w:r w:rsidR="00A55931">
        <w:rPr>
          <w:b/>
          <w:sz w:val="21"/>
          <w:szCs w:val="21"/>
        </w:rPr>
        <w:t>BUQ</w:t>
      </w:r>
      <w:r w:rsidR="00A55931" w:rsidRPr="009E0434">
        <w:rPr>
          <w:b/>
          <w:sz w:val="21"/>
          <w:szCs w:val="21"/>
        </w:rPr>
        <w:t xml:space="preserve"> </w:t>
      </w:r>
      <w:r w:rsidR="00A55931">
        <w:rPr>
          <w:b/>
          <w:sz w:val="21"/>
          <w:szCs w:val="21"/>
        </w:rPr>
        <w:t>S</w:t>
      </w:r>
      <w:r w:rsidR="00A55931" w:rsidRPr="009E0434">
        <w:rPr>
          <w:b/>
          <w:sz w:val="21"/>
          <w:szCs w:val="21"/>
        </w:rPr>
        <w:t xml:space="preserve">OBRE CALÇAMENTO </w:t>
      </w:r>
      <w:r w:rsidR="00A55931">
        <w:rPr>
          <w:b/>
          <w:sz w:val="21"/>
          <w:szCs w:val="21"/>
        </w:rPr>
        <w:t>D</w:t>
      </w:r>
      <w:r w:rsidR="00A55931" w:rsidRPr="009E0434">
        <w:rPr>
          <w:b/>
          <w:sz w:val="21"/>
          <w:szCs w:val="21"/>
        </w:rPr>
        <w:t xml:space="preserve">E PEDRAS </w:t>
      </w:r>
      <w:r w:rsidR="00A55931">
        <w:rPr>
          <w:b/>
          <w:sz w:val="21"/>
          <w:szCs w:val="21"/>
        </w:rPr>
        <w:t xml:space="preserve">REGULARES NA RUA </w:t>
      </w:r>
      <w:r w:rsidR="00E97D09">
        <w:rPr>
          <w:b/>
          <w:sz w:val="21"/>
          <w:szCs w:val="21"/>
        </w:rPr>
        <w:t>SILVA PAES</w:t>
      </w:r>
      <w:r w:rsidR="00A35FF2">
        <w:rPr>
          <w:b/>
          <w:sz w:val="21"/>
          <w:szCs w:val="21"/>
        </w:rPr>
        <w:t xml:space="preserve"> – EDITAL TOMADA DE PREÇOS 005-2018</w:t>
      </w:r>
      <w:r w:rsidR="00A55931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946FA5" w:rsidRDefault="00946FA5" w:rsidP="00946FA5">
      <w:pPr>
        <w:tabs>
          <w:tab w:val="left" w:pos="5103"/>
        </w:tabs>
        <w:ind w:firstLine="1701"/>
        <w:jc w:val="both"/>
        <w:rPr>
          <w:b/>
          <w:sz w:val="21"/>
          <w:szCs w:val="21"/>
          <w:u w:val="single"/>
        </w:rPr>
      </w:pPr>
      <w:r w:rsidRPr="00FE18CD">
        <w:rPr>
          <w:b/>
          <w:sz w:val="21"/>
          <w:szCs w:val="21"/>
          <w:u w:val="single"/>
        </w:rPr>
        <w:t>CONTRATANTE:</w:t>
      </w:r>
    </w:p>
    <w:p w:rsidR="00946FA5" w:rsidRPr="00FE18CD" w:rsidRDefault="00946FA5" w:rsidP="00946FA5">
      <w:pPr>
        <w:tabs>
          <w:tab w:val="left" w:pos="5103"/>
        </w:tabs>
        <w:ind w:firstLine="1701"/>
        <w:jc w:val="both"/>
        <w:rPr>
          <w:b/>
          <w:sz w:val="21"/>
          <w:szCs w:val="21"/>
          <w:u w:val="single"/>
        </w:rPr>
      </w:pPr>
    </w:p>
    <w:p w:rsidR="00946FA5" w:rsidRDefault="00946FA5" w:rsidP="00946FA5">
      <w:pPr>
        <w:pStyle w:val="Corpodetexto"/>
        <w:tabs>
          <w:tab w:val="left" w:pos="1701"/>
        </w:tabs>
        <w:jc w:val="both"/>
        <w:rPr>
          <w:sz w:val="21"/>
          <w:szCs w:val="21"/>
        </w:rPr>
      </w:pPr>
      <w:r w:rsidRPr="00FE18CD">
        <w:rPr>
          <w:sz w:val="21"/>
          <w:szCs w:val="21"/>
        </w:rPr>
        <w:tab/>
      </w:r>
      <w:r w:rsidRPr="00976691">
        <w:rPr>
          <w:b/>
          <w:bCs/>
          <w:sz w:val="21"/>
          <w:szCs w:val="21"/>
        </w:rPr>
        <w:t>MUNICIPIO DE PORTO XAVIER</w:t>
      </w:r>
      <w:r w:rsidRPr="00976691">
        <w:rPr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976691">
        <w:rPr>
          <w:b/>
          <w:sz w:val="21"/>
          <w:szCs w:val="21"/>
        </w:rPr>
        <w:t>VILMAR KAISER</w:t>
      </w:r>
      <w:r w:rsidRPr="00976691">
        <w:rPr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946FA5" w:rsidRPr="00CA4970" w:rsidRDefault="00946FA5" w:rsidP="00946FA5">
      <w:pPr>
        <w:pStyle w:val="Corpodetexto"/>
        <w:tabs>
          <w:tab w:val="left" w:pos="1701"/>
        </w:tabs>
        <w:jc w:val="both"/>
        <w:rPr>
          <w:sz w:val="21"/>
          <w:szCs w:val="21"/>
        </w:rPr>
      </w:pPr>
    </w:p>
    <w:p w:rsidR="00946FA5" w:rsidRDefault="00946FA5" w:rsidP="00946FA5">
      <w:pPr>
        <w:pStyle w:val="Corpodetexto"/>
        <w:tabs>
          <w:tab w:val="left" w:pos="1701"/>
        </w:tabs>
        <w:ind w:firstLine="1701"/>
        <w:rPr>
          <w:b/>
          <w:sz w:val="21"/>
          <w:szCs w:val="21"/>
          <w:u w:val="single"/>
        </w:rPr>
      </w:pPr>
      <w:r w:rsidRPr="00CA4970">
        <w:rPr>
          <w:b/>
          <w:sz w:val="21"/>
          <w:szCs w:val="21"/>
          <w:u w:val="single"/>
        </w:rPr>
        <w:t>CONTRATADA:</w:t>
      </w:r>
    </w:p>
    <w:p w:rsidR="00946FA5" w:rsidRPr="00CA4970" w:rsidRDefault="00946FA5" w:rsidP="00946FA5">
      <w:pPr>
        <w:pStyle w:val="Corpodetexto"/>
        <w:tabs>
          <w:tab w:val="left" w:pos="1701"/>
        </w:tabs>
        <w:ind w:firstLine="1701"/>
        <w:rPr>
          <w:b/>
          <w:sz w:val="21"/>
          <w:szCs w:val="21"/>
          <w:u w:val="single"/>
        </w:rPr>
      </w:pPr>
    </w:p>
    <w:p w:rsidR="00946FA5" w:rsidRPr="009E0434" w:rsidRDefault="00946FA5" w:rsidP="00946FA5">
      <w:pPr>
        <w:ind w:firstLine="1701"/>
        <w:jc w:val="both"/>
        <w:rPr>
          <w:color w:val="000000"/>
          <w:sz w:val="21"/>
          <w:szCs w:val="21"/>
        </w:rPr>
      </w:pPr>
      <w:r>
        <w:rPr>
          <w:b/>
          <w:sz w:val="21"/>
          <w:szCs w:val="21"/>
        </w:rPr>
        <w:t>RODOVIAS DO SUL PAVIMENTADORA LTDA – ME,</w:t>
      </w:r>
      <w:r w:rsidRPr="00FE18CD">
        <w:rPr>
          <w:sz w:val="21"/>
          <w:szCs w:val="21"/>
        </w:rPr>
        <w:t xml:space="preserve"> </w:t>
      </w:r>
      <w:r w:rsidRPr="00CA4970">
        <w:rPr>
          <w:sz w:val="21"/>
          <w:szCs w:val="21"/>
        </w:rPr>
        <w:t xml:space="preserve">inscrita no CNPJ n° </w:t>
      </w:r>
      <w:r>
        <w:rPr>
          <w:sz w:val="21"/>
          <w:szCs w:val="21"/>
        </w:rPr>
        <w:t>11.975.534/0001-50</w:t>
      </w:r>
      <w:r w:rsidRPr="00CA4970">
        <w:rPr>
          <w:sz w:val="21"/>
          <w:szCs w:val="21"/>
        </w:rPr>
        <w:t xml:space="preserve">, com sede na Rua </w:t>
      </w:r>
      <w:r>
        <w:rPr>
          <w:sz w:val="21"/>
          <w:szCs w:val="21"/>
        </w:rPr>
        <w:t>Aparício Carvalho Ribeiro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>31</w:t>
      </w:r>
      <w:r w:rsidRPr="00CA4970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São Luiz Gonzaga</w:t>
      </w:r>
      <w:r w:rsidRPr="00CA4970">
        <w:rPr>
          <w:sz w:val="21"/>
          <w:szCs w:val="21"/>
        </w:rPr>
        <w:t xml:space="preserve">/RS, neste ato representada pelo Sr. </w:t>
      </w:r>
      <w:r w:rsidR="00347697">
        <w:rPr>
          <w:sz w:val="21"/>
          <w:szCs w:val="21"/>
        </w:rPr>
        <w:t>Felipe Allegretti de Brum, brasileiro, solteiro, portador da C.I. 2094526411 e CPF 015.088.750-73</w:t>
      </w:r>
      <w:r w:rsidRPr="00CA4970">
        <w:rPr>
          <w:sz w:val="21"/>
          <w:szCs w:val="21"/>
        </w:rPr>
        <w:t xml:space="preserve">, residente e domiciliado na </w:t>
      </w:r>
      <w:r w:rsidR="00347697">
        <w:rPr>
          <w:sz w:val="21"/>
          <w:szCs w:val="21"/>
        </w:rPr>
        <w:t>Av. Getúlio Vargas, 2516</w:t>
      </w:r>
      <w:r w:rsidRPr="00CA4970">
        <w:rPr>
          <w:sz w:val="21"/>
          <w:szCs w:val="21"/>
        </w:rPr>
        <w:t xml:space="preserve">, </w:t>
      </w:r>
      <w:r w:rsidR="00347697">
        <w:rPr>
          <w:sz w:val="21"/>
          <w:szCs w:val="21"/>
        </w:rPr>
        <w:t>Centro</w:t>
      </w:r>
      <w:r w:rsidRPr="00CA4970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Santo Ângelo</w:t>
      </w:r>
      <w:r w:rsidRPr="00CA4970">
        <w:rPr>
          <w:sz w:val="21"/>
          <w:szCs w:val="21"/>
        </w:rPr>
        <w:t>/RS</w:t>
      </w:r>
      <w:r w:rsidRPr="004059C5"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Default="0094591C" w:rsidP="00946FA5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946FA5" w:rsidRPr="00FE3811" w:rsidRDefault="00946FA5" w:rsidP="00946FA5">
      <w:pPr>
        <w:jc w:val="center"/>
        <w:rPr>
          <w:b/>
          <w:color w:val="000000"/>
          <w:sz w:val="22"/>
          <w:szCs w:val="22"/>
        </w:rPr>
      </w:pPr>
    </w:p>
    <w:tbl>
      <w:tblPr>
        <w:tblpPr w:leftFromText="141" w:rightFromText="141" w:vertAnchor="text" w:tblpX="73" w:tblpY="1"/>
        <w:tblOverlap w:val="never"/>
        <w:tblW w:w="97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187"/>
        <w:gridCol w:w="1559"/>
      </w:tblGrid>
      <w:tr w:rsidR="00946FA5" w:rsidRPr="00FE3811" w:rsidTr="00946FA5"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946FA5" w:rsidRPr="00FE3811" w:rsidRDefault="00946FA5" w:rsidP="00B71564">
            <w:pPr>
              <w:jc w:val="center"/>
              <w:rPr>
                <w:b/>
                <w:bCs/>
                <w:i/>
                <w:sz w:val="22"/>
                <w:szCs w:val="22"/>
                <w:u w:val="single"/>
              </w:rPr>
            </w:pPr>
          </w:p>
          <w:p w:rsidR="00946FA5" w:rsidRPr="00FE3811" w:rsidRDefault="00946FA5" w:rsidP="00B71564">
            <w:pPr>
              <w:jc w:val="center"/>
              <w:rPr>
                <w:sz w:val="22"/>
                <w:szCs w:val="22"/>
                <w:u w:val="single"/>
              </w:rPr>
            </w:pPr>
            <w:r w:rsidRPr="00FE3811">
              <w:rPr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946FA5" w:rsidRPr="00FE3811" w:rsidRDefault="00946FA5" w:rsidP="00B71564">
            <w:pPr>
              <w:rPr>
                <w:b/>
                <w:bCs/>
                <w:i/>
                <w:sz w:val="22"/>
                <w:szCs w:val="22"/>
                <w:u w:val="single"/>
              </w:rPr>
            </w:pPr>
          </w:p>
          <w:p w:rsidR="00946FA5" w:rsidRPr="00FE3811" w:rsidRDefault="00946FA5" w:rsidP="00B71564">
            <w:pPr>
              <w:jc w:val="center"/>
              <w:rPr>
                <w:b/>
                <w:bCs/>
                <w:sz w:val="22"/>
                <w:szCs w:val="22"/>
              </w:rPr>
            </w:pPr>
            <w:r w:rsidRPr="00FE3811">
              <w:rPr>
                <w:b/>
                <w:bCs/>
                <w:sz w:val="22"/>
                <w:szCs w:val="22"/>
              </w:rPr>
              <w:t>VALOR</w:t>
            </w:r>
          </w:p>
        </w:tc>
      </w:tr>
      <w:tr w:rsidR="00946FA5" w:rsidRPr="00FE3811" w:rsidTr="00946FA5"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FA5" w:rsidRPr="00946FA5" w:rsidRDefault="00946FA5" w:rsidP="00946FA5">
            <w:pPr>
              <w:pStyle w:val="Ttulo2"/>
              <w:jc w:val="both"/>
              <w:rPr>
                <w:sz w:val="22"/>
                <w:szCs w:val="22"/>
              </w:rPr>
            </w:pPr>
            <w:r w:rsidRPr="00946FA5">
              <w:rPr>
                <w:sz w:val="21"/>
                <w:szCs w:val="21"/>
              </w:rPr>
              <w:t>Empreitada Global para Pavimentação Asfáltica com Concreto Betuminoso Usinado à Quente-CBUQ sobre Calçamento de Pedras Regulares na Rua Silva Paes, trecho entre as Ruas Padre Anchieta e Tiradentes, totalizando uma área superficial de 4.648 m² (Quatro Mil Seiscentos e Quarenta e Oito Metros Quadrados), de acordo com Memorial Descritivo, Planilhas de Quantitativos, Cronograma e Projeto Executivo</w:t>
            </w:r>
            <w:r w:rsidRPr="00946FA5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FA5" w:rsidRPr="00FE3811" w:rsidRDefault="000146E4" w:rsidP="00B715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299.345,04</w:t>
            </w:r>
          </w:p>
        </w:tc>
      </w:tr>
      <w:tr w:rsidR="00946FA5" w:rsidRPr="00FE3811" w:rsidTr="00946FA5">
        <w:trPr>
          <w:trHeight w:val="66"/>
        </w:trPr>
        <w:tc>
          <w:tcPr>
            <w:tcW w:w="8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46FA5" w:rsidRPr="00FE3811" w:rsidRDefault="00946FA5" w:rsidP="00B7156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E3811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FA5" w:rsidRPr="00FE3811" w:rsidRDefault="000146E4" w:rsidP="00B7156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299.345,04</w:t>
            </w:r>
          </w:p>
        </w:tc>
      </w:tr>
    </w:tbl>
    <w:p w:rsidR="00946FA5" w:rsidRPr="009E0434" w:rsidRDefault="00946FA5" w:rsidP="00946FA5">
      <w:pPr>
        <w:ind w:firstLine="1701"/>
        <w:jc w:val="both"/>
        <w:rPr>
          <w:sz w:val="21"/>
          <w:szCs w:val="21"/>
        </w:rPr>
      </w:pPr>
    </w:p>
    <w:p w:rsidR="00946FA5" w:rsidRDefault="00946FA5" w:rsidP="008F5133">
      <w:pPr>
        <w:ind w:firstLine="1134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Default="0094591C" w:rsidP="008F5133">
      <w:pPr>
        <w:ind w:firstLine="1134"/>
        <w:jc w:val="both"/>
        <w:rPr>
          <w:sz w:val="21"/>
          <w:szCs w:val="21"/>
        </w:rPr>
      </w:pPr>
    </w:p>
    <w:p w:rsidR="00500ACB" w:rsidRDefault="00500ACB" w:rsidP="00500ACB">
      <w:pPr>
        <w:spacing w:line="360" w:lineRule="auto"/>
        <w:ind w:firstLine="1134"/>
        <w:jc w:val="both"/>
        <w:rPr>
          <w:b/>
          <w:sz w:val="22"/>
          <w:szCs w:val="22"/>
        </w:rPr>
      </w:pPr>
      <w:r>
        <w:rPr>
          <w:color w:val="000000"/>
          <w:sz w:val="21"/>
          <w:szCs w:val="21"/>
        </w:rPr>
        <w:t>A obra somente será executada se for efetivado o Repasse do Recurso pelo Governo Federal.</w:t>
      </w:r>
    </w:p>
    <w:p w:rsidR="0094591C" w:rsidRPr="009E0434" w:rsidRDefault="00500ACB" w:rsidP="008F5133">
      <w:pPr>
        <w:ind w:firstLine="1134"/>
        <w:jc w:val="both"/>
        <w:rPr>
          <w:bCs/>
          <w:sz w:val="21"/>
          <w:szCs w:val="21"/>
        </w:rPr>
      </w:pPr>
      <w:r>
        <w:rPr>
          <w:sz w:val="21"/>
          <w:szCs w:val="21"/>
        </w:rPr>
        <w:t>Após o repasse, o</w:t>
      </w:r>
      <w:r w:rsidR="0094591C" w:rsidRPr="009E0434">
        <w:rPr>
          <w:sz w:val="21"/>
          <w:szCs w:val="21"/>
        </w:rPr>
        <w:t xml:space="preserve"> </w:t>
      </w:r>
      <w:r w:rsidR="0094591C" w:rsidRPr="009E0434">
        <w:rPr>
          <w:bCs/>
          <w:sz w:val="21"/>
          <w:szCs w:val="21"/>
        </w:rPr>
        <w:t xml:space="preserve">prazo para inicio dos serviços será de até 3 (três) dias após a </w:t>
      </w:r>
      <w:r w:rsidR="001F4FAF">
        <w:rPr>
          <w:bCs/>
          <w:sz w:val="21"/>
          <w:szCs w:val="21"/>
        </w:rPr>
        <w:t>expedição da O</w:t>
      </w:r>
      <w:r w:rsidR="0094591C" w:rsidRPr="009E0434">
        <w:rPr>
          <w:bCs/>
          <w:sz w:val="21"/>
          <w:szCs w:val="21"/>
        </w:rPr>
        <w:t xml:space="preserve">rdem de </w:t>
      </w:r>
      <w:r w:rsidR="001F4FAF">
        <w:rPr>
          <w:bCs/>
          <w:sz w:val="21"/>
          <w:szCs w:val="21"/>
        </w:rPr>
        <w:t>I</w:t>
      </w:r>
      <w:r w:rsidR="0094591C" w:rsidRPr="009E0434">
        <w:rPr>
          <w:bCs/>
          <w:sz w:val="21"/>
          <w:szCs w:val="21"/>
        </w:rPr>
        <w:t>nicio pelo órgão competente da Prefeitura Municipal de Porto Xavier.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O prazo para entrega da obra será até </w:t>
      </w:r>
      <w:r w:rsidR="001F4FAF">
        <w:rPr>
          <w:bCs/>
          <w:sz w:val="21"/>
          <w:szCs w:val="21"/>
        </w:rPr>
        <w:t>30</w:t>
      </w:r>
      <w:r w:rsidRPr="009E0434">
        <w:rPr>
          <w:bCs/>
          <w:sz w:val="21"/>
          <w:szCs w:val="21"/>
        </w:rPr>
        <w:t xml:space="preserve"> de </w:t>
      </w:r>
      <w:r w:rsidR="008F5133">
        <w:rPr>
          <w:bCs/>
          <w:sz w:val="21"/>
          <w:szCs w:val="21"/>
        </w:rPr>
        <w:t>setembro</w:t>
      </w:r>
      <w:r w:rsidRPr="009E0434">
        <w:rPr>
          <w:bCs/>
          <w:sz w:val="21"/>
          <w:szCs w:val="21"/>
        </w:rPr>
        <w:t xml:space="preserve"> de 201</w:t>
      </w:r>
      <w:r w:rsidR="008F5133">
        <w:rPr>
          <w:bCs/>
          <w:sz w:val="21"/>
          <w:szCs w:val="21"/>
        </w:rPr>
        <w:t>8</w:t>
      </w:r>
      <w:r w:rsidRPr="009E0434">
        <w:rPr>
          <w:bCs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O Contratante deverá pagar à Contratada o valor de R$</w:t>
      </w:r>
      <w:r w:rsidR="000146E4">
        <w:rPr>
          <w:sz w:val="21"/>
          <w:szCs w:val="21"/>
        </w:rPr>
        <w:t xml:space="preserve"> 299.345,04 (Duzentos e Noventa e Nove Mil Trezentos e Quarenta e Cinco Reais e Quatro Centavos).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94591C" w:rsidRDefault="004165FA" w:rsidP="008F5133">
      <w:pPr>
        <w:pStyle w:val="Corpodetexto2"/>
        <w:ind w:firstLine="1134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 xml:space="preserve">O pagamento será efetuado </w:t>
      </w:r>
      <w:r>
        <w:rPr>
          <w:sz w:val="21"/>
          <w:szCs w:val="21"/>
        </w:rPr>
        <w:t>de acordo com medição realizada pela Engenheira Municipal, sendo essa medição realizada em duas etapas</w:t>
      </w:r>
      <w:r w:rsidRPr="009E0434">
        <w:rPr>
          <w:sz w:val="21"/>
          <w:szCs w:val="21"/>
        </w:rPr>
        <w:t>.</w:t>
      </w:r>
    </w:p>
    <w:p w:rsidR="004165FA" w:rsidRPr="009E0434" w:rsidRDefault="004165FA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serão através da dotação própria do Gabinete do Prefeito 1042 - Abertura, Prolongamento, Pavimentação e Reforma de Vias, 449051 – Obra e Instalações.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não poderá sub contratar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lastRenderedPageBreak/>
        <w:t>A CONTRATADA fica obrigada a permitir o livre acesso dos servidores dos órgão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>5% (cinco porcento)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8F5133">
      <w:pPr>
        <w:numPr>
          <w:ilvl w:val="0"/>
          <w:numId w:val="1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Segundo: Essas penalidades serão aplicadas à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intringência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00</w:t>
      </w:r>
      <w:r w:rsidR="008F5133">
        <w:rPr>
          <w:b/>
          <w:sz w:val="21"/>
          <w:szCs w:val="21"/>
        </w:rPr>
        <w:t>5</w:t>
      </w:r>
      <w:r w:rsidRPr="009E0434">
        <w:rPr>
          <w:b/>
          <w:sz w:val="21"/>
          <w:szCs w:val="21"/>
        </w:rPr>
        <w:t>/201</w:t>
      </w:r>
      <w:r w:rsidR="008F5133">
        <w:rPr>
          <w:b/>
          <w:sz w:val="21"/>
          <w:szCs w:val="21"/>
        </w:rPr>
        <w:t>5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Nos termos do art. 67, da Lei nº 8666/93, o Gestor do contrato é o Secretário Municipal de Obras e Infraestruturas, ficando designado como Fiscal do Contrato a Engenheira da Prefeitura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737AFD">
        <w:rPr>
          <w:color w:val="000000"/>
          <w:sz w:val="21"/>
          <w:szCs w:val="21"/>
        </w:rPr>
        <w:t>29</w:t>
      </w:r>
      <w:r w:rsidRPr="009E0434">
        <w:rPr>
          <w:color w:val="000000"/>
          <w:sz w:val="21"/>
          <w:szCs w:val="21"/>
        </w:rPr>
        <w:t xml:space="preserve"> de </w:t>
      </w:r>
      <w:r w:rsidR="00737AFD">
        <w:rPr>
          <w:color w:val="000000"/>
          <w:sz w:val="21"/>
          <w:szCs w:val="21"/>
        </w:rPr>
        <w:t>maio</w:t>
      </w:r>
      <w:r w:rsidRPr="009E0434">
        <w:rPr>
          <w:color w:val="000000"/>
          <w:sz w:val="21"/>
          <w:szCs w:val="21"/>
        </w:rPr>
        <w:t xml:space="preserve"> de 20</w:t>
      </w:r>
      <w:r w:rsidR="008F5133">
        <w:rPr>
          <w:color w:val="000000"/>
          <w:sz w:val="21"/>
          <w:szCs w:val="21"/>
        </w:rPr>
        <w:t>18</w:t>
      </w:r>
      <w:r w:rsidRPr="009E0434">
        <w:rPr>
          <w:color w:val="000000"/>
          <w:sz w:val="21"/>
          <w:szCs w:val="21"/>
        </w:rPr>
        <w:t>.</w:t>
      </w:r>
    </w:p>
    <w:p w:rsidR="0094591C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561D72" w:rsidRPr="009E0434" w:rsidRDefault="00561D72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 </w:t>
      </w:r>
    </w:p>
    <w:p w:rsidR="00683F7A" w:rsidRPr="004C7E03" w:rsidRDefault="00683F7A" w:rsidP="00683F7A">
      <w:pPr>
        <w:tabs>
          <w:tab w:val="left" w:pos="4253"/>
        </w:tabs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             </w:t>
      </w:r>
      <w:r>
        <w:rPr>
          <w:b/>
          <w:sz w:val="21"/>
          <w:szCs w:val="21"/>
        </w:rPr>
        <w:t>VILMAR KAISER</w:t>
      </w:r>
      <w:r w:rsidRPr="004C7E03">
        <w:rPr>
          <w:b/>
          <w:sz w:val="21"/>
          <w:szCs w:val="21"/>
        </w:rPr>
        <w:t xml:space="preserve">                                                   </w:t>
      </w:r>
      <w:r>
        <w:rPr>
          <w:b/>
          <w:sz w:val="21"/>
          <w:szCs w:val="21"/>
        </w:rPr>
        <w:t xml:space="preserve">           </w:t>
      </w:r>
      <w:r w:rsidR="00347697">
        <w:rPr>
          <w:b/>
          <w:sz w:val="21"/>
          <w:szCs w:val="21"/>
        </w:rPr>
        <w:t>FELIPE ALLEGRETTI DE BRUM</w:t>
      </w:r>
      <w:r w:rsidRPr="004C7E03">
        <w:rPr>
          <w:b/>
          <w:sz w:val="21"/>
          <w:szCs w:val="21"/>
        </w:rPr>
        <w:t xml:space="preserve"> </w:t>
      </w:r>
    </w:p>
    <w:p w:rsidR="00683F7A" w:rsidRDefault="00683F7A" w:rsidP="00683F7A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Contratante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Contratada</w:t>
      </w:r>
    </w:p>
    <w:p w:rsidR="00683F7A" w:rsidRDefault="00683F7A" w:rsidP="00683F7A">
      <w:pPr>
        <w:tabs>
          <w:tab w:val="left" w:pos="4253"/>
        </w:tabs>
        <w:jc w:val="both"/>
        <w:rPr>
          <w:sz w:val="21"/>
          <w:szCs w:val="21"/>
        </w:rPr>
      </w:pPr>
    </w:p>
    <w:p w:rsidR="00683F7A" w:rsidRDefault="00683F7A" w:rsidP="00683F7A">
      <w:pPr>
        <w:tabs>
          <w:tab w:val="left" w:pos="4253"/>
        </w:tabs>
        <w:jc w:val="both"/>
        <w:rPr>
          <w:sz w:val="21"/>
          <w:szCs w:val="21"/>
        </w:rPr>
      </w:pPr>
    </w:p>
    <w:p w:rsidR="00683F7A" w:rsidRDefault="00683F7A" w:rsidP="00683F7A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683F7A" w:rsidRDefault="00683F7A" w:rsidP="00683F7A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GESTOR DO CONTRATO</w:t>
      </w:r>
    </w:p>
    <w:p w:rsidR="00683F7A" w:rsidRDefault="00683F7A" w:rsidP="00683F7A">
      <w:pPr>
        <w:tabs>
          <w:tab w:val="left" w:pos="4253"/>
        </w:tabs>
        <w:jc w:val="both"/>
        <w:rPr>
          <w:sz w:val="21"/>
          <w:szCs w:val="21"/>
        </w:rPr>
      </w:pPr>
    </w:p>
    <w:p w:rsidR="00683F7A" w:rsidRDefault="00683F7A" w:rsidP="00683F7A">
      <w:pPr>
        <w:tabs>
          <w:tab w:val="left" w:pos="4253"/>
        </w:tabs>
        <w:jc w:val="both"/>
        <w:rPr>
          <w:sz w:val="21"/>
          <w:szCs w:val="21"/>
        </w:rPr>
      </w:pPr>
    </w:p>
    <w:p w:rsidR="00683F7A" w:rsidRDefault="00683F7A" w:rsidP="00683F7A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683F7A" w:rsidRDefault="00683F7A" w:rsidP="00683F7A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FISCAL DO CONTRATO</w:t>
      </w:r>
    </w:p>
    <w:p w:rsidR="00683F7A" w:rsidRDefault="00683F7A" w:rsidP="00683F7A">
      <w:pPr>
        <w:tabs>
          <w:tab w:val="left" w:pos="4253"/>
        </w:tabs>
        <w:jc w:val="both"/>
        <w:rPr>
          <w:sz w:val="21"/>
          <w:szCs w:val="21"/>
        </w:rPr>
      </w:pPr>
    </w:p>
    <w:p w:rsidR="00683F7A" w:rsidRDefault="00683F7A" w:rsidP="00683F7A">
      <w:pPr>
        <w:tabs>
          <w:tab w:val="left" w:pos="4253"/>
        </w:tabs>
        <w:jc w:val="both"/>
        <w:rPr>
          <w:sz w:val="21"/>
          <w:szCs w:val="21"/>
        </w:rPr>
      </w:pPr>
    </w:p>
    <w:p w:rsidR="00683F7A" w:rsidRDefault="00683F7A" w:rsidP="00683F7A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TESTEMUNHAS:</w:t>
      </w:r>
    </w:p>
    <w:p w:rsidR="00683F7A" w:rsidRDefault="00683F7A" w:rsidP="00683F7A">
      <w:pPr>
        <w:tabs>
          <w:tab w:val="left" w:pos="4253"/>
        </w:tabs>
        <w:jc w:val="both"/>
        <w:rPr>
          <w:sz w:val="21"/>
          <w:szCs w:val="21"/>
        </w:rPr>
      </w:pPr>
    </w:p>
    <w:p w:rsidR="00683F7A" w:rsidRDefault="00683F7A" w:rsidP="00683F7A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683F7A" w:rsidRDefault="00683F7A" w:rsidP="00683F7A">
      <w:pPr>
        <w:tabs>
          <w:tab w:val="left" w:pos="4253"/>
        </w:tabs>
        <w:jc w:val="both"/>
        <w:rPr>
          <w:sz w:val="21"/>
          <w:szCs w:val="21"/>
        </w:rPr>
      </w:pPr>
    </w:p>
    <w:p w:rsidR="00683F7A" w:rsidRDefault="00683F7A" w:rsidP="00683F7A">
      <w:pPr>
        <w:tabs>
          <w:tab w:val="left" w:pos="4253"/>
        </w:tabs>
        <w:jc w:val="both"/>
        <w:rPr>
          <w:sz w:val="21"/>
          <w:szCs w:val="21"/>
        </w:rPr>
      </w:pPr>
    </w:p>
    <w:p w:rsidR="00683F7A" w:rsidRDefault="00683F7A" w:rsidP="00683F7A">
      <w:pPr>
        <w:tabs>
          <w:tab w:val="left" w:pos="4253"/>
        </w:tabs>
        <w:jc w:val="both"/>
        <w:rPr>
          <w:sz w:val="21"/>
          <w:szCs w:val="21"/>
        </w:rPr>
      </w:pPr>
      <w:r>
        <w:rPr>
          <w:sz w:val="21"/>
          <w:szCs w:val="21"/>
        </w:rPr>
        <w:t>_________________________________</w:t>
      </w: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4591C"/>
    <w:rsid w:val="000146E4"/>
    <w:rsid w:val="00015808"/>
    <w:rsid w:val="00034EBB"/>
    <w:rsid w:val="00046D29"/>
    <w:rsid w:val="00097422"/>
    <w:rsid w:val="000E26DA"/>
    <w:rsid w:val="000F4C54"/>
    <w:rsid w:val="00112C25"/>
    <w:rsid w:val="00120647"/>
    <w:rsid w:val="001353A8"/>
    <w:rsid w:val="001969CA"/>
    <w:rsid w:val="001C3851"/>
    <w:rsid w:val="001F4FAF"/>
    <w:rsid w:val="00204DE8"/>
    <w:rsid w:val="00262387"/>
    <w:rsid w:val="00265FB7"/>
    <w:rsid w:val="00287A1E"/>
    <w:rsid w:val="002C4120"/>
    <w:rsid w:val="002E00C2"/>
    <w:rsid w:val="0030237A"/>
    <w:rsid w:val="0034656C"/>
    <w:rsid w:val="00347697"/>
    <w:rsid w:val="003B4DDE"/>
    <w:rsid w:val="003C7EE1"/>
    <w:rsid w:val="003E5727"/>
    <w:rsid w:val="004165FA"/>
    <w:rsid w:val="00443F9D"/>
    <w:rsid w:val="00497230"/>
    <w:rsid w:val="004D1520"/>
    <w:rsid w:val="004F06F7"/>
    <w:rsid w:val="00500ACB"/>
    <w:rsid w:val="005347AF"/>
    <w:rsid w:val="00545876"/>
    <w:rsid w:val="00550A07"/>
    <w:rsid w:val="00561D72"/>
    <w:rsid w:val="005866AD"/>
    <w:rsid w:val="005C7DCB"/>
    <w:rsid w:val="00616D4E"/>
    <w:rsid w:val="006769FD"/>
    <w:rsid w:val="00683F7A"/>
    <w:rsid w:val="00710481"/>
    <w:rsid w:val="00737AFD"/>
    <w:rsid w:val="00747D77"/>
    <w:rsid w:val="00796E35"/>
    <w:rsid w:val="007C6669"/>
    <w:rsid w:val="007D34E0"/>
    <w:rsid w:val="00840BEC"/>
    <w:rsid w:val="00871E10"/>
    <w:rsid w:val="00892C5C"/>
    <w:rsid w:val="008F5133"/>
    <w:rsid w:val="0094591C"/>
    <w:rsid w:val="009468E0"/>
    <w:rsid w:val="00946FA5"/>
    <w:rsid w:val="00984A05"/>
    <w:rsid w:val="00996BB5"/>
    <w:rsid w:val="009E0434"/>
    <w:rsid w:val="00A02F5C"/>
    <w:rsid w:val="00A07048"/>
    <w:rsid w:val="00A20AE9"/>
    <w:rsid w:val="00A35FF2"/>
    <w:rsid w:val="00A55931"/>
    <w:rsid w:val="00A63180"/>
    <w:rsid w:val="00AD738E"/>
    <w:rsid w:val="00B4575B"/>
    <w:rsid w:val="00B52D22"/>
    <w:rsid w:val="00B606C0"/>
    <w:rsid w:val="00B8304B"/>
    <w:rsid w:val="00BA3F1B"/>
    <w:rsid w:val="00C50A78"/>
    <w:rsid w:val="00C6279C"/>
    <w:rsid w:val="00C64DC9"/>
    <w:rsid w:val="00C9320E"/>
    <w:rsid w:val="00C95F42"/>
    <w:rsid w:val="00CD3EDB"/>
    <w:rsid w:val="00D459CB"/>
    <w:rsid w:val="00DD2C2D"/>
    <w:rsid w:val="00E05B6D"/>
    <w:rsid w:val="00E25298"/>
    <w:rsid w:val="00E51729"/>
    <w:rsid w:val="00E90149"/>
    <w:rsid w:val="00E92778"/>
    <w:rsid w:val="00E97D09"/>
    <w:rsid w:val="00EB5A40"/>
    <w:rsid w:val="00F65A8D"/>
    <w:rsid w:val="00F85E14"/>
    <w:rsid w:val="00FC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1436</Words>
  <Characters>7757</Characters>
  <Application>Microsoft Office Word</Application>
  <DocSecurity>0</DocSecurity>
  <Lines>64</Lines>
  <Paragraphs>18</Paragraphs>
  <ScaleCrop>false</ScaleCrop>
  <Company/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cp:lastPrinted>2018-05-29T12:21:00Z</cp:lastPrinted>
  <dcterms:created xsi:type="dcterms:W3CDTF">2018-05-29T12:03:00Z</dcterms:created>
  <dcterms:modified xsi:type="dcterms:W3CDTF">2018-05-29T12:29:00Z</dcterms:modified>
</cp:coreProperties>
</file>